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ED3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C92166" w:rsidRDefault="00DA3CBE" w:rsidP="00C92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C92166" w:rsidRPr="00C92166">
        <w:rPr>
          <w:rFonts w:ascii="Times New Roman" w:hAnsi="Times New Roman" w:cs="Times New Roman"/>
          <w:sz w:val="28"/>
          <w:szCs w:val="28"/>
          <w:lang w:val="uk-UA"/>
        </w:rPr>
        <w:t xml:space="preserve">Розподіл електричної енергії (у </w:t>
      </w:r>
      <w:proofErr w:type="spellStart"/>
      <w:r w:rsidR="00C92166" w:rsidRPr="00C92166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C92166" w:rsidRPr="00C92166">
        <w:rPr>
          <w:rFonts w:ascii="Times New Roman" w:hAnsi="Times New Roman" w:cs="Times New Roman"/>
          <w:sz w:val="28"/>
          <w:szCs w:val="28"/>
          <w:lang w:val="uk-UA"/>
        </w:rPr>
        <w:t>. компенсація перетікань реактивної енергії),</w:t>
      </w:r>
      <w:r w:rsidR="00C92166" w:rsidRPr="00C921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2166" w:rsidRPr="00C92166">
        <w:rPr>
          <w:rFonts w:ascii="Times New Roman" w:hAnsi="Times New Roman" w:cs="Times New Roman"/>
          <w:sz w:val="28"/>
          <w:szCs w:val="28"/>
          <w:lang w:val="uk-UA"/>
        </w:rPr>
        <w:t xml:space="preserve">код - 65310000-9 Розподіл електричної енергії </w:t>
      </w:r>
      <w:r w:rsidR="00C92166" w:rsidRPr="00C92166">
        <w:rPr>
          <w:rFonts w:ascii="Times New Roman" w:hAnsi="Times New Roman" w:cs="Times New Roman"/>
          <w:bCs/>
          <w:sz w:val="28"/>
          <w:szCs w:val="28"/>
          <w:lang w:val="uk-UA"/>
        </w:rPr>
        <w:t>за ДК 021:2015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UA-2021-1</w:t>
      </w:r>
      <w:r w:rsidR="00ED30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921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="00C921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8883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D30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8F7E38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FC4E96" w:rsidRPr="0051617C" w:rsidRDefault="00FC4E96" w:rsidP="00FC4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потреб Замовника у закупівлі </w:t>
      </w:r>
      <w:r w:rsidR="00C92166">
        <w:rPr>
          <w:rFonts w:ascii="Times New Roman" w:hAnsi="Times New Roman" w:cs="Times New Roman"/>
          <w:sz w:val="28"/>
          <w:szCs w:val="28"/>
          <w:lang w:val="uk-UA"/>
        </w:rPr>
        <w:t xml:space="preserve">послуг з 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енергії </w:t>
      </w:r>
      <w:r w:rsidR="00C92166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="00C92166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C92166">
        <w:rPr>
          <w:rFonts w:ascii="Times New Roman" w:hAnsi="Times New Roman" w:cs="Times New Roman"/>
          <w:sz w:val="28"/>
          <w:szCs w:val="28"/>
          <w:lang w:val="uk-UA"/>
        </w:rPr>
        <w:t xml:space="preserve">. компенсація перетікань реактивної енергії)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кількості: </w:t>
      </w:r>
      <w:r w:rsidR="00C92166">
        <w:rPr>
          <w:rFonts w:ascii="Times New Roman" w:hAnsi="Times New Roman" w:cs="Times New Roman"/>
          <w:sz w:val="28"/>
          <w:szCs w:val="28"/>
          <w:lang w:val="uk-UA"/>
        </w:rPr>
        <w:t>446000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кВт/год для функціонування закладів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</w:t>
      </w:r>
      <w:r w:rsidR="00ED30AC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9D7707" w:rsidRPr="009D7707" w:rsidRDefault="00DC0C5A" w:rsidP="009D7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B4E3E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37DCB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>Послуги з розподілу електричної енергії надають оператори систем розподілу (суб'єкти природних монополій) за тарифами, які встановлюються НКРЕКП. Ціна за одиницю послуги може змінюватися у зв'язку із змінами складових витрат, які впливають на її формування.</w:t>
      </w:r>
      <w:r w:rsidR="009D7707" w:rsidRPr="009D7707">
        <w:rPr>
          <w:sz w:val="28"/>
          <w:szCs w:val="28"/>
          <w:lang w:val="uk-UA"/>
        </w:rPr>
        <w:t> </w:t>
      </w:r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Згідно Ліцензійних умов провадження господарської діяльності з розподілу електричної енергії (постанова НКРЕКП від 27.12.2017 № 1470) місце провадження господарської діяльності - територія (або частина території) адміністративно-територіальної одиниці, де </w:t>
      </w:r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розташована система розподілу електричної енергії, що перебуває у власності ліцензіата та до яких приєднані електричні мережі споживачів, які живляться від мереж ліцензіата.</w:t>
      </w:r>
      <w:r w:rsidR="009D7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>Постановою НКРЕКП №1434 від 13.11.2018 року АТ «</w:t>
      </w:r>
      <w:proofErr w:type="spellStart"/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>Чернігівобленерго</w:t>
      </w:r>
      <w:proofErr w:type="spellEnd"/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>»  видано ліцензію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Чернігівської області в межах розташування системи розподілу електричної енергії, що перебуває у власності або господарському віданні (щодо державного або комунального майна) АТ «</w:t>
      </w:r>
      <w:proofErr w:type="spellStart"/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>Чернігівобленерго</w:t>
      </w:r>
      <w:proofErr w:type="spellEnd"/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>», та електричних мереж інших власників, які приєднані до мереж ліцензіата (з якими укладені відповідні договори згідно з законодавством).</w:t>
      </w:r>
      <w:r w:rsidR="009D7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07" w:rsidRPr="009D770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Компенсація перетікань </w:t>
      </w:r>
      <w:bookmarkStart w:id="1" w:name="w1_5"/>
      <w:r w:rsidR="009D7707" w:rsidRPr="009D770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реактивної</w:t>
      </w:r>
      <w:bookmarkEnd w:id="1"/>
      <w:r w:rsidR="009D7707" w:rsidRPr="009D770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електричної енергії</w:t>
      </w:r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- комплекс технологічних заходів, які </w:t>
      </w:r>
      <w:r w:rsidR="009D7707" w:rsidRPr="009D7707">
        <w:rPr>
          <w:rFonts w:ascii="Times New Roman" w:hAnsi="Times New Roman" w:cs="Times New Roman"/>
          <w:bCs/>
          <w:sz w:val="28"/>
          <w:szCs w:val="28"/>
          <w:lang w:val="uk-UA"/>
        </w:rPr>
        <w:t>виконуються споживачем</w:t>
      </w:r>
      <w:r w:rsidR="009D7707"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та спрямовані на забезпечення електромагнітної збалансованості його електроустановок.</w:t>
      </w:r>
    </w:p>
    <w:p w:rsidR="009D7707" w:rsidRPr="009D7707" w:rsidRDefault="009D7707" w:rsidP="009D770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77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Плата за перетікання </w:t>
      </w:r>
      <w:bookmarkStart w:id="2" w:name="w1_7"/>
      <w:r w:rsidRPr="009D770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реактивної</w:t>
      </w:r>
      <w:bookmarkEnd w:id="2"/>
      <w:r w:rsidRPr="009D77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електричної енергії</w:t>
      </w:r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- плата за послуги із забезпечення перетікань </w:t>
      </w:r>
      <w:bookmarkStart w:id="3" w:name="w1_8"/>
      <w:r w:rsidRPr="009D7707">
        <w:rPr>
          <w:rFonts w:ascii="Times New Roman" w:hAnsi="Times New Roman" w:cs="Times New Roman"/>
          <w:sz w:val="28"/>
          <w:szCs w:val="28"/>
          <w:lang w:val="uk-UA"/>
        </w:rPr>
        <w:t>реактивної</w:t>
      </w:r>
      <w:bookmarkEnd w:id="3"/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електричної енергії до електроустановок споживачів, що експлуатують </w:t>
      </w:r>
      <w:proofErr w:type="spellStart"/>
      <w:r w:rsidRPr="009D7707">
        <w:rPr>
          <w:rFonts w:ascii="Times New Roman" w:hAnsi="Times New Roman" w:cs="Times New Roman"/>
          <w:sz w:val="28"/>
          <w:szCs w:val="28"/>
          <w:lang w:val="uk-UA"/>
        </w:rPr>
        <w:t>електромагнітно</w:t>
      </w:r>
      <w:proofErr w:type="spellEnd"/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незбалансовані установки з неефективним співвідношенням активної і </w:t>
      </w:r>
      <w:bookmarkStart w:id="4" w:name="w1_9"/>
      <w:r w:rsidRPr="009D7707">
        <w:rPr>
          <w:rFonts w:ascii="Times New Roman" w:hAnsi="Times New Roman" w:cs="Times New Roman"/>
          <w:sz w:val="28"/>
          <w:szCs w:val="28"/>
          <w:lang w:val="uk-UA"/>
        </w:rPr>
        <w:t>реактивної</w:t>
      </w:r>
      <w:bookmarkEnd w:id="4"/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потужності, які </w:t>
      </w:r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>оператор системи розподілу/оператор системи передачі змушений надавати споживачам на території здійснення своєї ліцензованої діяльності.</w:t>
      </w:r>
    </w:p>
    <w:p w:rsidR="009D7707" w:rsidRPr="009D7707" w:rsidRDefault="009D7707" w:rsidP="009D7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Пунктами 1.2.3 та 4.33 ПРРЕЕ Споживач, який відповідно до методики, затвердженої центральним органом виконавчої влади, що забезпечує формування та реалізацію державної політики в електроенергетичному комплексі, </w:t>
      </w:r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>зобов’язаний здійснювати розрахунки за перетікання реактивної електричної енергії, не має права відмовити оператору системи, на території здійснення ліцензованої діяльності якого приєднані електроустановки споживача,</w:t>
      </w:r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в укладенні (переукладенні) договору про надання послуг із забезпечення перетікань реактивної електричної енергії (додаток 2 ПРРЕЕ).</w:t>
      </w:r>
    </w:p>
    <w:p w:rsidR="009D7707" w:rsidRPr="009D7707" w:rsidRDefault="009D7707" w:rsidP="009D7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07">
        <w:rPr>
          <w:rFonts w:ascii="Times New Roman" w:hAnsi="Times New Roman" w:cs="Times New Roman"/>
          <w:sz w:val="28"/>
          <w:szCs w:val="28"/>
          <w:lang w:val="uk-UA"/>
        </w:rPr>
        <w:t>Також, підпунктом 3 пункт 5.5.13. ПРРЕЕ зобов’язано непобутового споживача під визначення якого підпадає Замовник,</w:t>
      </w:r>
      <w:bookmarkStart w:id="5" w:name="n756"/>
      <w:bookmarkStart w:id="6" w:name="n757"/>
      <w:bookmarkStart w:id="7" w:name="n758"/>
      <w:bookmarkEnd w:id="5"/>
      <w:bookmarkEnd w:id="6"/>
      <w:bookmarkEnd w:id="7"/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компенсацію перетікань реактивної електричної енергії з метою енергозбереження та дотримання показників якості електричної енергії.</w:t>
      </w:r>
    </w:p>
    <w:p w:rsidR="009D7707" w:rsidRPr="009D7707" w:rsidRDefault="009D7707" w:rsidP="009D770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вимог пункту 2.7 підрозділу V Правил технічної експлуатації електроустановок споживачів, затверджених наказом Міністерства палива та енергетики України від 25.07.2006 </w:t>
      </w:r>
      <w:proofErr w:type="spellStart"/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>No</w:t>
      </w:r>
      <w:proofErr w:type="spellEnd"/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258, введення та дотримання режимів компенсації реактивної потужності є одним із завдань оперативного управління електроустановками як невід’ємної складової експлуатації електричних установок. Також, обов’язок непобутового споживача компенсувати перетікання реактивної електричної енергії випливає зі змісту </w:t>
      </w:r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пункту 8.5.9 Кодексу системи розподілу, затвердженого Постановою НКРЕКП від14.03.2018 </w:t>
      </w:r>
      <w:proofErr w:type="spellStart"/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>No</w:t>
      </w:r>
      <w:proofErr w:type="spellEnd"/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310. Споживачі, крім населення та прирівняних до нього категорій, мають забезпечити в точці приєднання до мереж ОСР нульовий перетік реактивної потужності. В іншому випадку споживачі (крім населення) здійснюють плату за компенсацію </w:t>
      </w:r>
      <w:proofErr w:type="spellStart"/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>перетоку</w:t>
      </w:r>
      <w:proofErr w:type="spellEnd"/>
      <w:r w:rsidRPr="009D77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реактивно електричної енергії.</w:t>
      </w:r>
    </w:p>
    <w:p w:rsidR="009D7707" w:rsidRPr="009D7707" w:rsidRDefault="009D7707" w:rsidP="009D7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Пунктом 4.33 ПРРЕЕ регламентується, що споживачі, електроустановки яких приєднані до мереж, що належать операторові системи, вносять плату за перетікання реактивної електричної енергії на </w:t>
      </w:r>
      <w:r w:rsidRPr="009D7707">
        <w:rPr>
          <w:rFonts w:ascii="Times New Roman" w:hAnsi="Times New Roman" w:cs="Times New Roman"/>
          <w:b/>
          <w:sz w:val="28"/>
          <w:szCs w:val="28"/>
          <w:lang w:val="uk-UA"/>
        </w:rPr>
        <w:t>поточний рахунок оператора системи</w:t>
      </w:r>
      <w:r w:rsidRPr="009D770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умов договору про надання послуг з компенсації перетікань реактивної електричної енергії. </w:t>
      </w:r>
    </w:p>
    <w:p w:rsidR="009D7707" w:rsidRPr="009D7707" w:rsidRDefault="009D7707" w:rsidP="009D77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7707">
        <w:rPr>
          <w:rFonts w:ascii="Times New Roman" w:hAnsi="Times New Roman" w:cs="Times New Roman"/>
          <w:sz w:val="28"/>
          <w:szCs w:val="28"/>
          <w:lang w:val="uk-UA"/>
        </w:rPr>
        <w:t>Оператор системи в розумінні ПРРЕЕ є як оператор системи розподілу, так і оператор системи передачі (визначення понять зазначених в п. 1.1.2 ПРРЕЕ.)</w:t>
      </w:r>
    </w:p>
    <w:p w:rsidR="004A0DC9" w:rsidRPr="00FC4E96" w:rsidRDefault="008F7E38" w:rsidP="00FC4E96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Pr="00FC4E96" w:rsidRDefault="008F7E38" w:rsidP="00FC4E96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9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686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9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055</w:t>
      </w:r>
      <w:r w:rsidR="00D456E1" w:rsidRP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D456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9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шістсот вісімдесят шість </w:t>
      </w:r>
      <w:r w:rsidR="00D4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C9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 п’ять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8F7E38" w:rsidRPr="00FC4E96" w:rsidRDefault="008F7E38" w:rsidP="00FC4E96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92166" w:rsidRPr="00C921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тарифів, затверджених Постановою НКРЕКП № 2362 від 09.12.2020 р. «Про встановлення тарифів на послуги з розподілу електричної енергії АТ «</w:t>
      </w:r>
      <w:r w:rsidR="00C921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</w:t>
      </w:r>
      <w:r w:rsidR="00C92166" w:rsidRPr="00C921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ОБЛЕНЕРГО» із застосува</w:t>
      </w:r>
      <w:r w:rsidR="00C921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нням стимулюючого регулювання».</w:t>
      </w: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15391E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608D6"/>
    <w:rsid w:val="00480861"/>
    <w:rsid w:val="004A0DC9"/>
    <w:rsid w:val="004B285A"/>
    <w:rsid w:val="004F5356"/>
    <w:rsid w:val="004F581C"/>
    <w:rsid w:val="0051617C"/>
    <w:rsid w:val="006B7C16"/>
    <w:rsid w:val="00740619"/>
    <w:rsid w:val="0089292C"/>
    <w:rsid w:val="00895A9B"/>
    <w:rsid w:val="008C400B"/>
    <w:rsid w:val="008F7E38"/>
    <w:rsid w:val="00901C2D"/>
    <w:rsid w:val="009107D2"/>
    <w:rsid w:val="009D7707"/>
    <w:rsid w:val="00A108A7"/>
    <w:rsid w:val="00A16B6B"/>
    <w:rsid w:val="00A95D99"/>
    <w:rsid w:val="00AF7B8A"/>
    <w:rsid w:val="00B60A74"/>
    <w:rsid w:val="00B9262D"/>
    <w:rsid w:val="00C449E8"/>
    <w:rsid w:val="00C92166"/>
    <w:rsid w:val="00C96E6F"/>
    <w:rsid w:val="00CD162D"/>
    <w:rsid w:val="00D12867"/>
    <w:rsid w:val="00D31B14"/>
    <w:rsid w:val="00D37DCB"/>
    <w:rsid w:val="00D456E1"/>
    <w:rsid w:val="00D612D2"/>
    <w:rsid w:val="00DA3CBE"/>
    <w:rsid w:val="00DC02A6"/>
    <w:rsid w:val="00DC0C5A"/>
    <w:rsid w:val="00ED0C91"/>
    <w:rsid w:val="00ED30AC"/>
    <w:rsid w:val="00EE027C"/>
    <w:rsid w:val="00F03DA1"/>
    <w:rsid w:val="00F625D0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2550-7AC3-4A39-9262-0A094B4E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D77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2021-12-06T14:29:00Z</dcterms:created>
  <dcterms:modified xsi:type="dcterms:W3CDTF">2021-12-06T14:29:00Z</dcterms:modified>
</cp:coreProperties>
</file>